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33" w:rsidRPr="003D6733" w:rsidRDefault="003D6733" w:rsidP="003D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33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</w:p>
    <w:p w:rsidR="003D6733" w:rsidRPr="003D6733" w:rsidRDefault="003D6733" w:rsidP="003D67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993"/>
        <w:gridCol w:w="993"/>
        <w:gridCol w:w="856"/>
        <w:gridCol w:w="1132"/>
      </w:tblGrid>
      <w:tr w:rsidR="00CD590C" w:rsidRPr="003D6733" w:rsidTr="003F0E51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ГКБ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Е.Г.Лазарева</w:t>
            </w:r>
            <w:proofErr w:type="spellEnd"/>
          </w:p>
        </w:tc>
      </w:tr>
      <w:tr w:rsidR="00CD590C" w:rsidRPr="003D6733" w:rsidTr="003F0E5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90C" w:rsidRPr="003D6733" w:rsidTr="003F0E51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FB3E8F" w:rsidRDefault="00CD590C" w:rsidP="0084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8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доступности медицинской помощи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FB3E8F" w:rsidRDefault="00CD590C" w:rsidP="003D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помощи, в том числе городского и сельского населения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городского населения доступностью медицинской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сельского населения доступностью медицинской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всех расходов на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медицинской помощи в амбулаторных условиях в неотложной форме в общих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 на Программу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всех расходов на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посещений по паллиативной медицинской помощи детскому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Тульской области, где указанные пациенты зарегистрированы по месту жительства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Число пациентов, зарегистрированных на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E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качества медицинской помощи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пациентов со злокачественными новообразованиями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пациентов с острым инфарктом миокарда, имеющих показания к проведению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пациентов с острым и повторным инфарктом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от общего количества пациентов с острым и повторным инфарктом миокарда, которым оказана медицинская помощь выездными бригадами скорой медицинской помощи, имеющих показания к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проведению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тромболизиса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пациентов с острым инфарктом миокарда, которым проведена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пациентов с острым инфарктом миокарда, имеющих показания к проведению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региональные сосудистые центры </w:t>
            </w:r>
            <w:proofErr w:type="gram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пациентов с острым ишемическим инсультом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8B13E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0C" w:rsidRPr="003D6733" w:rsidTr="003F0E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число жалоб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CD590C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C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</w:p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  <w:r w:rsidRPr="003D6733">
        <w:rPr>
          <w:rFonts w:ascii="Times New Roman" w:hAnsi="Times New Roman" w:cs="Times New Roman"/>
          <w:sz w:val="24"/>
          <w:szCs w:val="24"/>
        </w:rPr>
        <w:t>Программой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  <w:r w:rsidRPr="003D6733">
        <w:rPr>
          <w:rFonts w:ascii="Times New Roman" w:hAnsi="Times New Roman" w:cs="Times New Roman"/>
          <w:sz w:val="24"/>
          <w:szCs w:val="24"/>
        </w:rPr>
        <w:t>Для проведения оценки эффективности деятельности медицинских организаций, в том числе расположенных в городской и сельской местности, Программой установлены следующие критерии:</w:t>
      </w:r>
    </w:p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126"/>
        <w:gridCol w:w="851"/>
        <w:gridCol w:w="992"/>
        <w:gridCol w:w="850"/>
        <w:gridCol w:w="850"/>
      </w:tblGrid>
      <w:tr w:rsidR="005E7132" w:rsidRPr="003D6733" w:rsidTr="005E7132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ГКБ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</w:tr>
      <w:tr w:rsidR="005E7132" w:rsidRPr="003D6733" w:rsidTr="005E7132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Default="005E7132" w:rsidP="005E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организаций, расположенных в городской местности,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C25EA1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3906,9</w:t>
            </w: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организаций, расположенных в сельской местности,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средняя занятость койки 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A1759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средняя занятость койки 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A1759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7132" w:rsidRPr="003D6733" w:rsidTr="005E71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медицинских организаций на основе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показателей рационального и целевого использования коечного фонда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занятость койки в году </w:t>
            </w: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5E7132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2" w:rsidRPr="003D6733" w:rsidRDefault="00A1759D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</w:p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</w:p>
    <w:p w:rsidR="003D6733" w:rsidRPr="003D6733" w:rsidRDefault="003D6733" w:rsidP="003D6733">
      <w:pPr>
        <w:rPr>
          <w:rFonts w:ascii="Times New Roman" w:hAnsi="Times New Roman" w:cs="Times New Roman"/>
          <w:sz w:val="24"/>
          <w:szCs w:val="24"/>
        </w:rPr>
      </w:pPr>
    </w:p>
    <w:sectPr w:rsidR="003D6733" w:rsidRPr="003D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1"/>
    <w:rsid w:val="000E3451"/>
    <w:rsid w:val="003D6733"/>
    <w:rsid w:val="003F0E51"/>
    <w:rsid w:val="005E7132"/>
    <w:rsid w:val="005E7709"/>
    <w:rsid w:val="00842EC1"/>
    <w:rsid w:val="008B13ED"/>
    <w:rsid w:val="00A1759D"/>
    <w:rsid w:val="00B63B01"/>
    <w:rsid w:val="00C25EA1"/>
    <w:rsid w:val="00CB3665"/>
    <w:rsid w:val="00CD590C"/>
    <w:rsid w:val="00EC241C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2022-02-17T04:47:00Z</dcterms:created>
  <dcterms:modified xsi:type="dcterms:W3CDTF">2022-03-29T10:58:00Z</dcterms:modified>
</cp:coreProperties>
</file>